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A83" w:rsidRDefault="00A3429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12A83" w:rsidRDefault="00A3429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1.013231</w:t>
      </w:r>
    </w:p>
    <w:p w:rsidR="00212A83" w:rsidRDefault="00A3429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864/QĐ-BXD</w:t>
      </w:r>
    </w:p>
    <w:p w:rsidR="00212A83" w:rsidRDefault="00A3429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điều chỉnh giấy phép xây dựng đối với công trình cấp đặc biệt, cấp I, cấp II (công trình Không theo tuyến/Theo tuyến trong đô thị/Tín ngưỡng, tôn giáo/Tượng đài, </w:t>
      </w:r>
      <w:r>
        <w:rPr>
          <w:rFonts w:ascii="Times New Roman" w:eastAsia="Times New Roman" w:hAnsi="Times New Roman" w:cs="Times New Roman"/>
          <w:sz w:val="26"/>
        </w:rPr>
        <w:t>tranh hoành tráng/Theo giai đoạn cho công trình không theo tuyến/Theo giai đoạn cho công trình theo tuyến trong đô thị/Dự án)</w:t>
      </w:r>
    </w:p>
    <w:p w:rsidR="00212A83" w:rsidRDefault="00A3429C">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212A83" w:rsidRDefault="00A3429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12A83" w:rsidRDefault="00A3429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Hoạt động xây dựng</w:t>
      </w:r>
    </w:p>
    <w:p w:rsidR="00212A83" w:rsidRDefault="00A3429C">
      <w:pPr>
        <w:spacing w:after="0" w:line="276" w:lineRule="auto"/>
        <w:jc w:val="both"/>
      </w:pPr>
      <w:r>
        <w:rPr>
          <w:rFonts w:ascii="Times New Roman" w:eastAsia="Times New Roman" w:hAnsi="Times New Roman" w:cs="Times New Roman"/>
          <w:b/>
          <w:sz w:val="26"/>
        </w:rPr>
        <w:t xml:space="preserve">Trình tự thực hiện: </w:t>
      </w:r>
    </w:p>
    <w:p w:rsidR="00212A83" w:rsidRDefault="00212A83">
      <w:pPr>
        <w:shd w:val="clear" w:color="auto" w:fill="F2F6F9"/>
        <w:spacing w:before="120" w:after="0" w:line="276" w:lineRule="auto"/>
        <w:jc w:val="both"/>
      </w:pPr>
    </w:p>
    <w:p w:rsidR="00212A83" w:rsidRDefault="00A3429C">
      <w:pPr>
        <w:spacing w:after="0" w:line="276" w:lineRule="auto"/>
        <w:jc w:val="both"/>
      </w:pPr>
      <w:r>
        <w:rPr>
          <w:rFonts w:ascii="Times New Roman" w:eastAsia="Times New Roman" w:hAnsi="Times New Roman" w:cs="Times New Roman"/>
          <w:sz w:val="26"/>
        </w:rPr>
        <w:t>- C</w:t>
      </w:r>
      <w:r>
        <w:rPr>
          <w:rFonts w:ascii="Times New Roman" w:eastAsia="Times New Roman" w:hAnsi="Times New Roman" w:cs="Times New Roman"/>
          <w:sz w:val="26"/>
        </w:rPr>
        <w:t>hủ đầu tư nộp hồ sơ đề nghị cấp điều chỉnh giấy phép xây dựng cho Trung tâm phục vụ hành chính công cấp tỉnh hoặc Ban quản lý khu công nghiệp, khu chế xuất, khu công nghệ cao, khu kinh tế theo phân cấp, ủy quyền của Ủy ban nhân dân cấp tỉnh.</w:t>
      </w:r>
    </w:p>
    <w:p w:rsidR="00212A83" w:rsidRDefault="00A3429C">
      <w:pPr>
        <w:spacing w:after="0" w:line="276" w:lineRule="auto"/>
        <w:jc w:val="both"/>
      </w:pPr>
      <w:r>
        <w:rPr>
          <w:rFonts w:ascii="Times New Roman" w:eastAsia="Times New Roman" w:hAnsi="Times New Roman" w:cs="Times New Roman"/>
          <w:sz w:val="26"/>
        </w:rPr>
        <w:t>- Trong thời h</w:t>
      </w:r>
      <w:r>
        <w:rPr>
          <w:rFonts w:ascii="Times New Roman" w:eastAsia="Times New Roman" w:hAnsi="Times New Roman" w:cs="Times New Roman"/>
          <w:sz w:val="26"/>
        </w:rPr>
        <w:t xml:space="preserve">ạn 07 ngày làm việc kể từ ngày tiếp nhận hồ sơ, cơ quan có thẩm quyền cấp giấy phép xây dựng phải tổ chức thẩm định hồ sơ, kiểm tra thực địa, thông báo 1 lần bằng văn bản cho chủ đầu tư bổ sung, hoàn thiện hồ sơ nếu tài liệu còn thiếu, tài liệu không đúng </w:t>
      </w:r>
      <w:r>
        <w:rPr>
          <w:rFonts w:ascii="Times New Roman" w:eastAsia="Times New Roman" w:hAnsi="Times New Roman" w:cs="Times New Roman"/>
          <w:sz w:val="26"/>
        </w:rPr>
        <w:t>quy định hoặc không đúng thực tế. Cơ quan cấp giấy phép xây dựng có trách nhiệm kiểm tra các điều kiện cấp giấy phép xây dựng theo quy định tại tại Điều 50 Nghị định số 175/2024/NĐ-CP ngày 30/12/2024 của Chính phủ. Việc kiểm tra được thực hiện như sau: + Đ</w:t>
      </w:r>
      <w:r>
        <w:rPr>
          <w:rFonts w:ascii="Times New Roman" w:eastAsia="Times New Roman" w:hAnsi="Times New Roman" w:cs="Times New Roman"/>
          <w:sz w:val="26"/>
        </w:rPr>
        <w:t>ối chiếu sự phù hợp của bản vẽ thiết kế xây dựng tại hồ sơ đề nghị cấp phép xây dựng với thiết kế cơ sở được cơ quan chuyên môn về xây dựng thẩm định và đóng dấu xác nhận đối với các công trình thuộc dự án có yêu cầu thẩm định báo cáo nghiên cứu khả thi tạ</w:t>
      </w:r>
      <w:r>
        <w:rPr>
          <w:rFonts w:ascii="Times New Roman" w:eastAsia="Times New Roman" w:hAnsi="Times New Roman" w:cs="Times New Roman"/>
          <w:sz w:val="26"/>
        </w:rPr>
        <w:t>i cơ quan chuyên môn về xây dựng; + Kiểm tra sự phù hợp của bản vẽ thiết kế xây dựng tại hồ sơ đề nghị cấp phép xây dựng với bản vẽ thiết kế xây dựng được thẩm duyệt về phòng cháy chữa cháy của cơ quan có thẩm quyền đối với các công trình xây dựng thuộc đố</w:t>
      </w:r>
      <w:r>
        <w:rPr>
          <w:rFonts w:ascii="Times New Roman" w:eastAsia="Times New Roman" w:hAnsi="Times New Roman" w:cs="Times New Roman"/>
          <w:sz w:val="26"/>
        </w:rPr>
        <w:t>i tượng có yêu cầu thẩm duyệt về phòng cháy, chữa cháy; + Kiểm tra tính đầy đủ, hợp lệ của báo cáo kết quả thẩm tra đối với công trình có yêu cầu phải thẩm tra thiết kế theo quy định tại Nghị định số 175/2024/NĐ-CP được sửa đổi bổ sung tại Nghị định số 105</w:t>
      </w:r>
      <w:r>
        <w:rPr>
          <w:rFonts w:ascii="Times New Roman" w:eastAsia="Times New Roman" w:hAnsi="Times New Roman" w:cs="Times New Roman"/>
          <w:sz w:val="26"/>
        </w:rPr>
        <w:t>/2025/NĐ-CP và Nghị định số 144/2025/NĐ-CP.</w:t>
      </w:r>
    </w:p>
    <w:p w:rsidR="00212A83" w:rsidRDefault="00A3429C">
      <w:pPr>
        <w:spacing w:after="0" w:line="276" w:lineRule="auto"/>
        <w:jc w:val="both"/>
      </w:pPr>
      <w:r>
        <w:rPr>
          <w:rFonts w:ascii="Times New Roman" w:eastAsia="Times New Roman" w:hAnsi="Times New Roman" w:cs="Times New Roman"/>
          <w:sz w:val="26"/>
        </w:rPr>
        <w:t>- Trong thời hạn 05 ngày làm việc kể từ ngày nhận bổ sung hồ sơ nhưng chưa đáp ứng được yêu cầu theo văn bản thông báo, cơ quan có thẩm quyền cấp giấy phép xây dựng có trách nhiệm thông báo bằng văn bản hướng dẫn</w:t>
      </w:r>
      <w:r>
        <w:rPr>
          <w:rFonts w:ascii="Times New Roman" w:eastAsia="Times New Roman" w:hAnsi="Times New Roman" w:cs="Times New Roman"/>
          <w:sz w:val="26"/>
        </w:rPr>
        <w:t xml:space="preserve"> cho chủ đầu tư tiếp tục hoàn thiện hồ sơ. Trường hợp việc bổ sung hồ sơ vẫn không đáp ứng được các nội dung theo thông báo thì trong thời hạn 03 ngày làm việc kể từ ngày nhận hồ sơ bổ sung, cơ quan có thẩm quyền cấp giấy phép xây dựng có trách nhiệm thông</w:t>
      </w:r>
      <w:r>
        <w:rPr>
          <w:rFonts w:ascii="Times New Roman" w:eastAsia="Times New Roman" w:hAnsi="Times New Roman" w:cs="Times New Roman"/>
          <w:sz w:val="26"/>
        </w:rPr>
        <w:t xml:space="preserve"> báo đến chủ đầu tư về lý do không cấp điều chỉnh giấy phép xây dựng.</w:t>
      </w:r>
    </w:p>
    <w:p w:rsidR="00212A83" w:rsidRDefault="00A3429C">
      <w:pPr>
        <w:spacing w:after="0" w:line="276" w:lineRule="auto"/>
        <w:jc w:val="both"/>
      </w:pPr>
      <w:r>
        <w:rPr>
          <w:rFonts w:ascii="Times New Roman" w:eastAsia="Times New Roman" w:hAnsi="Times New Roman" w:cs="Times New Roman"/>
          <w:sz w:val="26"/>
        </w:rPr>
        <w:lastRenderedPageBreak/>
        <w:t>- Cơ quan có thẩm quyền cấp giấy phép xây dựng đối chiếu các điều kiện theo quy định của Luật Xây dựng để gửi văn bản lấy ý kiến của cơ quan quản lý nhà nước liên quan. Trong thời gian 1</w:t>
      </w:r>
      <w:r>
        <w:rPr>
          <w:rFonts w:ascii="Times New Roman" w:eastAsia="Times New Roman" w:hAnsi="Times New Roman" w:cs="Times New Roman"/>
          <w:sz w:val="26"/>
        </w:rPr>
        <w:t>2 ngày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w:t>
      </w:r>
      <w:r>
        <w:rPr>
          <w:rFonts w:ascii="Times New Roman" w:eastAsia="Times New Roman" w:hAnsi="Times New Roman" w:cs="Times New Roman"/>
          <w:sz w:val="26"/>
        </w:rPr>
        <w:t xml:space="preserve"> chịu trách nhiệm về những nội dung thuộc chức năng quản lý của mình; cơ quan cấp giấy phép xây dựng căn cứ các quy định hiện hành để quyết định việc cấp điều chỉnh giấy phép xây dựng.</w:t>
      </w:r>
    </w:p>
    <w:p w:rsidR="00212A83" w:rsidRDefault="00A3429C">
      <w:pPr>
        <w:spacing w:after="0" w:line="276" w:lineRule="auto"/>
        <w:jc w:val="both"/>
      </w:pPr>
      <w:r>
        <w:rPr>
          <w:rFonts w:ascii="Times New Roman" w:eastAsia="Times New Roman" w:hAnsi="Times New Roman" w:cs="Times New Roman"/>
          <w:sz w:val="26"/>
        </w:rPr>
        <w:t>- Trong thời hạn 20 ngày kể từ ngày nhận đủ hồ sơ hợp lệ, cơ quan có th</w:t>
      </w:r>
      <w:r>
        <w:rPr>
          <w:rFonts w:ascii="Times New Roman" w:eastAsia="Times New Roman" w:hAnsi="Times New Roman" w:cs="Times New Roman"/>
          <w:sz w:val="26"/>
        </w:rPr>
        <w:t>ẩm quyền có trách nhiệm xem xét cấp điều chỉnh giấy phép xây dựng.</w:t>
      </w:r>
    </w:p>
    <w:p w:rsidR="00212A83" w:rsidRDefault="00A3429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70"/>
        <w:gridCol w:w="913"/>
        <w:gridCol w:w="1845"/>
        <w:gridCol w:w="5783"/>
      </w:tblGrid>
      <w:tr w:rsidR="00212A83">
        <w:tblPrEx>
          <w:tblCellMar>
            <w:top w:w="0" w:type="dxa"/>
            <w:bottom w:w="0" w:type="dxa"/>
          </w:tblCellMar>
        </w:tblPrEx>
        <w:tc>
          <w:tcPr>
            <w:tcW w:w="15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Hình thức nộp</w:t>
            </w:r>
          </w:p>
        </w:tc>
        <w:tc>
          <w:tcPr>
            <w:tcW w:w="2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Phí, lệ phí</w:t>
            </w:r>
          </w:p>
        </w:tc>
        <w:tc>
          <w:tcPr>
            <w:tcW w:w="3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Mô tả</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Trực tiếp</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Lệ phí :  Đồng (Theo quy định của Hội đồng nhân dân cấp tỉnh)</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 kể từ ngày nhận đủ</w:t>
            </w:r>
            <w:r>
              <w:rPr>
                <w:rFonts w:ascii="Times New Roman" w:eastAsia="Times New Roman" w:hAnsi="Times New Roman" w:cs="Times New Roman"/>
                <w:sz w:val="26"/>
              </w:rPr>
              <w:t xml:space="preserve"> hồ sơ hợp lệ. Trường hợp cần phải xem xét thêm, cơ quan có thẩm quyền cấp giấy phép xây dựng phải thông báo bằng văn bản cho chủ đầu tư biết lý do nhưng không được quá 10 ngày kể từ ngày hết thời hạn quy định.</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Trực tuyến</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Lệ phí :  Đồng</w:t>
            </w:r>
            <w:r>
              <w:rPr>
                <w:rFonts w:ascii="Times New Roman" w:eastAsia="Times New Roman" w:hAnsi="Times New Roman" w:cs="Times New Roman"/>
                <w:sz w:val="26"/>
              </w:rPr>
              <w:t xml:space="preserve"> (Theo quy định của Hội đồng nhân dân cấp tỉnh)</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 kể từ ngày nhận đủ hồ sơ hợp lệ. Trường hợp cần phải xem xét thêm, cơ quan có thẩm quyền cấp giấy phép xây dựng phải thông báo bằng văn bản cho chủ đầu tư biết lý do nhưng không được quá 10 ngày kể t</w:t>
            </w:r>
            <w:r>
              <w:rPr>
                <w:rFonts w:ascii="Times New Roman" w:eastAsia="Times New Roman" w:hAnsi="Times New Roman" w:cs="Times New Roman"/>
                <w:sz w:val="26"/>
              </w:rPr>
              <w:t>ừ ngày hết thời hạn quy định.</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Dịch vụ bưu chính</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Lệ phí :  Đồng (Theo quy định của Hội đồng nhân dân cấp tỉnh)</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20 ngày kể từ ngày nhận đủ hồ sơ hợp lệ. Trường hợp cần phải xem xét thêm, cơ quan có thẩm quyền cấp giấy phép xây dựng phải thông bá</w:t>
            </w:r>
            <w:r>
              <w:rPr>
                <w:rFonts w:ascii="Times New Roman" w:eastAsia="Times New Roman" w:hAnsi="Times New Roman" w:cs="Times New Roman"/>
                <w:sz w:val="26"/>
              </w:rPr>
              <w:t>o bằng văn bản cho chủ đầu tư biết lý do nhưng không được quá 10 ngày kể từ ngày hết thời hạn quy định.</w:t>
            </w:r>
          </w:p>
        </w:tc>
      </w:tr>
    </w:tbl>
    <w:p w:rsidR="00212A83" w:rsidRDefault="00A3429C">
      <w:pPr>
        <w:spacing w:before="240" w:after="0" w:line="276" w:lineRule="auto"/>
        <w:jc w:val="both"/>
      </w:pPr>
      <w:r>
        <w:rPr>
          <w:rFonts w:ascii="Times New Roman" w:eastAsia="Times New Roman" w:hAnsi="Times New Roman" w:cs="Times New Roman"/>
          <w:b/>
          <w:sz w:val="26"/>
        </w:rPr>
        <w:t xml:space="preserve">Thành phần hồ sơ: </w:t>
      </w:r>
    </w:p>
    <w:p w:rsidR="00212A83" w:rsidRDefault="00A3429C">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96"/>
        <w:gridCol w:w="2548"/>
        <w:gridCol w:w="867"/>
      </w:tblGrid>
      <w:tr w:rsidR="00212A83">
        <w:tblPrEx>
          <w:tblCellMar>
            <w:top w:w="0" w:type="dxa"/>
            <w:bottom w:w="0" w:type="dxa"/>
          </w:tblCellMar>
        </w:tblPrEx>
        <w:tc>
          <w:tcPr>
            <w:tcW w:w="6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lastRenderedPageBreak/>
              <w:t>Số lượng</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Đơn đề nghị điều chỉnh, gia hạn, cấp lại giấy phép xây dựng theo Mẫu số 02 Phụ </w:t>
            </w:r>
            <w:r>
              <w:rPr>
                <w:rFonts w:ascii="Times New Roman" w:eastAsia="Times New Roman" w:hAnsi="Times New Roman" w:cs="Times New Roman"/>
                <w:sz w:val="26"/>
              </w:rPr>
              <w:t>lục II Nghị định số 175/2024/NĐ-CP</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1.M02.PLII.CtcpII.docx</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Bản chính giấy phép xây dựng đã được cấp kèm theo bản vẽ đã được cấp kèm theo giấy xây dựng;</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- 02 bộ bản vẽ thiết kế xây dựng trong hồ sơ </w:t>
            </w:r>
            <w:r>
              <w:rPr>
                <w:rFonts w:ascii="Times New Roman" w:eastAsia="Times New Roman" w:hAnsi="Times New Roman" w:cs="Times New Roman"/>
                <w:sz w:val="26"/>
              </w:rPr>
              <w:t>thiết kế xây dựng điều chỉnh triển khai sau thiết kế cơ sở được phê duyệt theo quy định của pháp luật về xây dựng tương ứng theo quy định tại Điều 55, Điều 56, Điều 57, Điều 58, Điều 59 Nghị định số 175/2024/NĐ-CP;</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2</w:t>
            </w:r>
            <w:r>
              <w:rPr>
                <w:rFonts w:ascii="Times New Roman" w:eastAsia="Times New Roman" w:hAnsi="Times New Roman" w:cs="Times New Roman"/>
                <w:sz w:val="26"/>
              </w:rPr>
              <w:br/>
              <w:t>Bản sao: 0</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Báo cáo kết</w:t>
            </w:r>
            <w:r>
              <w:rPr>
                <w:rFonts w:ascii="Times New Roman" w:eastAsia="Times New Roman" w:hAnsi="Times New Roman" w:cs="Times New Roman"/>
                <w:sz w:val="26"/>
              </w:rPr>
              <w:t xml:space="preserve"> quả thẩm định và văn bản phê duyệt thiết kế xây dựng điều chỉnh (trừ nhà ở riêng lẻ) của chủ đầu tư, trong đó phải có nội dung về bảo đảm an toàn chịu lực, an toàn phòng, chống cháy, nổ, bảo vệ môi trường; kèm theo các hồ sơ theo quy định tại điểm c khoản</w:t>
            </w:r>
            <w:r>
              <w:rPr>
                <w:rFonts w:ascii="Times New Roman" w:eastAsia="Times New Roman" w:hAnsi="Times New Roman" w:cs="Times New Roman"/>
                <w:sz w:val="26"/>
              </w:rPr>
              <w:t xml:space="preserve"> 1 Điều 55 Nghị định số 175/2024/NĐ-CP tương ứng với phần điều chỉnh thiết kế;</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Đối với trường hợp việc điều chỉnh thiết kế có thay đổi về diện tích sử dụng đất hoặc chức năng sử dụng đất của công trình đề nghị cấp giấy phép xâ</w:t>
            </w:r>
            <w:r>
              <w:rPr>
                <w:rFonts w:ascii="Times New Roman" w:eastAsia="Times New Roman" w:hAnsi="Times New Roman" w:cs="Times New Roman"/>
                <w:sz w:val="26"/>
              </w:rPr>
              <w:t>y dựng thì phải có một trong các loại giấy tờ hợp pháp về đất đai để cấp giấy phép xây dựng theo quy định tại Điều 53 Nghị định số 175/2024/NĐ-CP bao gồm:</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Giấy chứng nhận quyền sử dụng đất được cấp theo quy định của Luật Đất </w:t>
            </w:r>
            <w:r>
              <w:rPr>
                <w:rFonts w:ascii="Times New Roman" w:eastAsia="Times New Roman" w:hAnsi="Times New Roman" w:cs="Times New Roman"/>
                <w:sz w:val="26"/>
              </w:rPr>
              <w:t>đai qua các thời kỳ.</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Giấy chứng nhận quyền sử dụng đất, quyền sở hữu tài sản gắn liền với đất được cấp theo quy định của pháp luật về đất đai qua các thời kỳ.</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Giấy chứng nhận quyền sở hữu nhà ở và</w:t>
            </w:r>
            <w:r>
              <w:rPr>
                <w:rFonts w:ascii="Times New Roman" w:eastAsia="Times New Roman" w:hAnsi="Times New Roman" w:cs="Times New Roman"/>
                <w:sz w:val="26"/>
              </w:rPr>
              <w:t xml:space="preserve"> quyền sử dụng đất ở được cấp theo quy định của pháp luật về đất đai, pháp luật về nhà ở qua các thời kỳ.</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Giấy chứng nhận quyền sở hữu nhà ở; giấy chứng nhận quyền sở hữu công trình xây dựng đã được cấp theo quy định của pháp </w:t>
            </w:r>
            <w:r>
              <w:rPr>
                <w:rFonts w:ascii="Times New Roman" w:eastAsia="Times New Roman" w:hAnsi="Times New Roman" w:cs="Times New Roman"/>
                <w:sz w:val="26"/>
              </w:rPr>
              <w:t>luật về đất đai, pháp luật về nhà ở, pháp luật về xây dựng qua các thời kỳ.</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Các loại giấy tờ đủ điều kiện để cấp giấy chứng nhận quyền sử dụng đất, quyền sở hữu nhà ở và tài sản khác gắn liền với đất nhưng chưa được cấp giấy c</w:t>
            </w:r>
            <w:r>
              <w:rPr>
                <w:rFonts w:ascii="Times New Roman" w:eastAsia="Times New Roman" w:hAnsi="Times New Roman" w:cs="Times New Roman"/>
                <w:sz w:val="26"/>
              </w:rPr>
              <w:t>hứng nhận gồm: Các loại giấy tờ quy định tại Điều 137 của Luật đất đai năm 2024; hoặc giấy xác nhận của Ủy ban nhân dân cấp xã và được tổ chức đăng ký đất đai xác nhận đủ điều kiện để cấp giấy chứng nhận quyền sử dụng đất, quyền sở hữu nhà ở và tài sản khá</w:t>
            </w:r>
            <w:r>
              <w:rPr>
                <w:rFonts w:ascii="Times New Roman" w:eastAsia="Times New Roman" w:hAnsi="Times New Roman" w:cs="Times New Roman"/>
                <w:sz w:val="26"/>
              </w:rPr>
              <w:t>c gắn liền với đất theo quy định của pháp luật về đất đai.</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Giấy tờ về đất đai đối với trường hợp được Nhà nước giao đất, cho thuê đất, chuyển mục đích sử dụng đất từ sau ngày 01 tháng 7 năm 2004 nhưng không có giấy chứng nhận </w:t>
            </w:r>
            <w:r>
              <w:rPr>
                <w:rFonts w:ascii="Times New Roman" w:eastAsia="Times New Roman" w:hAnsi="Times New Roman" w:cs="Times New Roman"/>
                <w:sz w:val="26"/>
              </w:rPr>
              <w:t xml:space="preserve">quyền sử dụng đất, quyền sở hữu nhà ở và tài sản khác gắn liền với đất theo quy định của pháp luật về đất đai, gồm: Quyết định giao đất của cơ quan nhà nước có thẩm quyền hoặc Quyết định cho thuê đất của cơ quan nhà nước có thẩm quyền và hợp đồng thuê đất </w:t>
            </w:r>
            <w:r>
              <w:rPr>
                <w:rFonts w:ascii="Times New Roman" w:eastAsia="Times New Roman" w:hAnsi="Times New Roman" w:cs="Times New Roman"/>
                <w:sz w:val="26"/>
              </w:rPr>
              <w:t>kèm theo (nếu có) hoặc giấy tờ về trúng đấu giá quyền sử dụng đất, đấu thầu dự án có sử dụng đất.</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Báo cáo hiện trạng sử dụng đất đối với trường hợp tổ chức, cơ sở tôn giáo đang sử dụng mà chưa được cấp giấy chứng nhận quyền sử</w:t>
            </w:r>
            <w:r>
              <w:rPr>
                <w:rFonts w:ascii="Times New Roman" w:eastAsia="Times New Roman" w:hAnsi="Times New Roman" w:cs="Times New Roman"/>
                <w:sz w:val="26"/>
              </w:rPr>
              <w:t xml:space="preserve"> dụng đất, quyền sở hữu nhà ở và tài sản khác gắn liền với đất được Ủy ban nhân dân cấp tỉnh nơi có đất kiểm tra thực tế sử dụng và xử lý theo quy định tại Điều 142, Điều 145 Luật Đất đai năm 2024.</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Giấy tờ về việc xếp hạng di </w:t>
            </w:r>
            <w:r>
              <w:rPr>
                <w:rFonts w:ascii="Times New Roman" w:eastAsia="Times New Roman" w:hAnsi="Times New Roman" w:cs="Times New Roman"/>
                <w:sz w:val="26"/>
              </w:rPr>
              <w:t>tích lịch sử - văn hóa, danh lam thắng cảnh hoặc danh mục kiểm kê di tích theo quy định của pháp luật về di sản văn hoá của Uỷ ban nhân dân cấp tỉnh đối với trường hợp cấp giấy phép xây dựng để thực hiện xây dựng mới, sửa chữa, cải tạo hoặc di dời các công</w:t>
            </w:r>
            <w:r>
              <w:rPr>
                <w:rFonts w:ascii="Times New Roman" w:eastAsia="Times New Roman" w:hAnsi="Times New Roman" w:cs="Times New Roman"/>
                <w:sz w:val="26"/>
              </w:rPr>
              <w:t xml:space="preserve"> trình di tích lịch sử - văn hóa, danh lam thắng cảnh nhưng chưa được cấp giấy chứng nhận quyền sử dụng đất, quyền sở hữu nhà ở và tài sản khác gắn liền với đất theo quy định.</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Giấy tờ hợp pháp về đất đai của chủ rừng và hợp đồ</w:t>
            </w:r>
            <w:r>
              <w:rPr>
                <w:rFonts w:ascii="Times New Roman" w:eastAsia="Times New Roman" w:hAnsi="Times New Roman" w:cs="Times New Roman"/>
                <w:sz w:val="26"/>
              </w:rPr>
              <w:t>ng cho thuê môi trường rừng giữa chủ rừng và tổ chức, cá nhân thực hiện dự án du lịch sinh thái, nghỉ dưỡng, giải trí theo quy định của pháp luật về lâm nghiệp.</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Giấy chứng nhận quyền sử dụng đất hoặc quyết định giao đất hoặc </w:t>
            </w:r>
            <w:r>
              <w:rPr>
                <w:rFonts w:ascii="Times New Roman" w:eastAsia="Times New Roman" w:hAnsi="Times New Roman" w:cs="Times New Roman"/>
                <w:sz w:val="26"/>
              </w:rPr>
              <w:t>quyết định cho thuê đất của cơ quan nhà nước có thẩm quyền có mục đích sử dụng đất chính đối với trường hợp xây dựng công trình trên đất được sử dụng kết hợp đa mục đích theo quy định tại Điều 218 của Luật Đất đai năm 2024.</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Hợ</w:t>
            </w:r>
            <w:r>
              <w:rPr>
                <w:rFonts w:ascii="Times New Roman" w:eastAsia="Times New Roman" w:hAnsi="Times New Roman" w:cs="Times New Roman"/>
                <w:sz w:val="26"/>
              </w:rPr>
              <w:t xml:space="preserve">p đồng thuê đất được giữa chủ đầu tư xây dựng công trình và người quản lý, sử dụng công trình giao thông hoặc văn bản chấp thuận của cơ quan quản lý nhà nước có thẩm quyền về giao thông đối với công trình được phép xây dựng trong phạm vi đất dành cho giao </w:t>
            </w:r>
            <w:r>
              <w:rPr>
                <w:rFonts w:ascii="Times New Roman" w:eastAsia="Times New Roman" w:hAnsi="Times New Roman" w:cs="Times New Roman"/>
                <w:sz w:val="26"/>
              </w:rPr>
              <w:t>thông theo quy định của pháp luật.</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 Văn bản của cơ quan nhà nước có thẩm quyền đã cấp giấy chứng nhận quyền sử dụng đất (theo đề nghị của cơ quan cấp giấy phép xây dựng) xác định diện tích các loại đất đối với trường hợp người </w:t>
            </w:r>
            <w:r>
              <w:rPr>
                <w:rFonts w:ascii="Times New Roman" w:eastAsia="Times New Roman" w:hAnsi="Times New Roman" w:cs="Times New Roman"/>
                <w:sz w:val="26"/>
              </w:rPr>
              <w:t>sử dụng đất có một trong các loại giấy tờ hợp pháp về đất đai theo quy định tại các khoản 1, 2, 3, 4 và 5 Điều 53 Nghị định số 175/2024/NĐ-CP nhưng trên các giấy tờ đó không ghi rõ diện tích các loại đất để làm cơ sở cấp giấy phép xây dựng.</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Trường hợp chủ đầu tư thuê đất hoặc thuê công trình, bộ phận công trình của chủ sử dụng đất, chủ sở hữu công trình để đầu tư xây dựng thì ngoài một trong các giấy tờ nêu trên, người đề nghị cấp giấy phép xây dựng bổ sung hợp đồng hợp pháp về</w:t>
            </w:r>
            <w:r>
              <w:rPr>
                <w:rFonts w:ascii="Times New Roman" w:eastAsia="Times New Roman" w:hAnsi="Times New Roman" w:cs="Times New Roman"/>
                <w:sz w:val="26"/>
              </w:rPr>
              <w:t xml:space="preserve"> việc thuê đất hoặc thuê công trình, bộ phận công trình tương ứng.</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Các giấy tờ hợp pháp khác theo quy định của pháp luật về đất đai.</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Văn bản chấp thuận về địa điểm xây dựng của Ủy ban nhân dân cấp</w:t>
            </w:r>
            <w:r>
              <w:rPr>
                <w:rFonts w:ascii="Times New Roman" w:eastAsia="Times New Roman" w:hAnsi="Times New Roman" w:cs="Times New Roman"/>
                <w:sz w:val="26"/>
              </w:rPr>
              <w:t xml:space="preserve"> xã đối với công trình xây dựng biển quảng cáo, trạm viễn thông, cột ăng-ten và các công trình tương tự khác theo quy định của pháp luật có liên quan tại khu vực không thuộc nhóm đất có mục đích sử dụng để xây dựng đối với loại công trình này và không được</w:t>
            </w:r>
            <w:r>
              <w:rPr>
                <w:rFonts w:ascii="Times New Roman" w:eastAsia="Times New Roman" w:hAnsi="Times New Roman" w:cs="Times New Roman"/>
                <w:sz w:val="26"/>
              </w:rPr>
              <w:t xml:space="preserve"> chuyển đổi mục đích sử dụng đất.</w:t>
            </w:r>
          </w:p>
        </w:tc>
        <w:tc>
          <w:tcPr>
            <w:tcW w:w="0" w:type="auto"/>
          </w:tcPr>
          <w:p w:rsidR="00212A83" w:rsidRDefault="00212A83"/>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212A83" w:rsidRDefault="00A3429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 Doanh nghiệp, Tổ chức (không bao gồm doanh nghiệp, HTX)</w:t>
      </w:r>
    </w:p>
    <w:p w:rsidR="00212A83" w:rsidRDefault="00A3429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Ban Quản lý Khu chế xuất- Khu công nghiệp, Văn </w:t>
      </w:r>
      <w:r>
        <w:rPr>
          <w:rFonts w:ascii="Times New Roman" w:eastAsia="Times New Roman" w:hAnsi="Times New Roman" w:cs="Times New Roman"/>
          <w:sz w:val="26"/>
        </w:rPr>
        <w:t>phòng Ban chỉ đạo liên ngành hội nhập quốc tế về kinh tế, Ban Quản lý Khu công nghệ cao, Bộ phận Một cửa Sở Xây dựng</w:t>
      </w:r>
    </w:p>
    <w:p w:rsidR="00212A83" w:rsidRDefault="00A3429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12A83" w:rsidRDefault="00A3429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12A83" w:rsidRDefault="00A3429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12A83" w:rsidRDefault="00A3429C">
      <w:pPr>
        <w:spacing w:after="0" w:line="276" w:lineRule="auto"/>
        <w:jc w:val="both"/>
      </w:pPr>
      <w:r>
        <w:rPr>
          <w:rFonts w:ascii="Times New Roman" w:eastAsia="Times New Roman" w:hAnsi="Times New Roman" w:cs="Times New Roman"/>
          <w:b/>
          <w:sz w:val="26"/>
        </w:rPr>
        <w:t>Cơ quan phối h</w:t>
      </w:r>
      <w:r>
        <w:rPr>
          <w:rFonts w:ascii="Times New Roman" w:eastAsia="Times New Roman" w:hAnsi="Times New Roman" w:cs="Times New Roman"/>
          <w:b/>
          <w:sz w:val="26"/>
        </w:rPr>
        <w:t xml:space="preserve">ợp: </w:t>
      </w:r>
      <w:r>
        <w:rPr>
          <w:rFonts w:ascii="Times New Roman" w:eastAsia="Times New Roman" w:hAnsi="Times New Roman" w:cs="Times New Roman"/>
          <w:sz w:val="26"/>
        </w:rPr>
        <w:t>Không có thông tin</w:t>
      </w:r>
    </w:p>
    <w:p w:rsidR="00212A83" w:rsidRDefault="00A3429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Giấy phép xây dựng được điều chỉnh</w:t>
      </w:r>
    </w:p>
    <w:p w:rsidR="00212A83" w:rsidRDefault="00A3429C">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212A83">
        <w:tblPrEx>
          <w:tblCellMar>
            <w:top w:w="0" w:type="dxa"/>
            <w:bottom w:w="0" w:type="dxa"/>
          </w:tblCellMar>
        </w:tblPrEx>
        <w:tc>
          <w:tcPr>
            <w:tcW w:w="2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Số ký hiệu</w:t>
            </w:r>
          </w:p>
        </w:tc>
        <w:tc>
          <w:tcPr>
            <w:tcW w:w="35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Trích yếu</w:t>
            </w:r>
          </w:p>
        </w:tc>
        <w:tc>
          <w:tcPr>
            <w:tcW w:w="15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Ngày ban hành</w:t>
            </w:r>
          </w:p>
        </w:tc>
        <w:tc>
          <w:tcPr>
            <w:tcW w:w="3000" w:type="dxa"/>
          </w:tcPr>
          <w:p w:rsidR="00212A83" w:rsidRDefault="00212A83"/>
          <w:p w:rsidR="00212A83" w:rsidRDefault="00A3429C">
            <w:pPr>
              <w:spacing w:after="0" w:line="276" w:lineRule="auto"/>
              <w:jc w:val="center"/>
            </w:pPr>
            <w:r>
              <w:rPr>
                <w:rFonts w:ascii="Times New Roman" w:eastAsia="Times New Roman" w:hAnsi="Times New Roman" w:cs="Times New Roman"/>
                <w:b/>
                <w:sz w:val="26"/>
              </w:rPr>
              <w:t>Cơ quan ban hành</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50/2014/QH13</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Luật Xây dựng năm 2014</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18-06-2014</w:t>
            </w:r>
          </w:p>
        </w:tc>
        <w:tc>
          <w:tcPr>
            <w:tcW w:w="0" w:type="auto"/>
          </w:tcPr>
          <w:p w:rsidR="00212A83" w:rsidRDefault="00212A83"/>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62/2020/QH14</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Luật sửa đổi, bổ sung một số điều </w:t>
            </w:r>
            <w:r>
              <w:rPr>
                <w:rFonts w:ascii="Times New Roman" w:eastAsia="Times New Roman" w:hAnsi="Times New Roman" w:cs="Times New Roman"/>
                <w:sz w:val="26"/>
              </w:rPr>
              <w:t>của Luật Xây dựng năm 2020</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17-06-2020</w:t>
            </w:r>
          </w:p>
        </w:tc>
        <w:tc>
          <w:tcPr>
            <w:tcW w:w="0" w:type="auto"/>
          </w:tcPr>
          <w:p w:rsidR="00212A83" w:rsidRDefault="00212A83"/>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175/2024/NĐ-CP</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Nghị định số 175/2024/NĐ-CP của Chính phủ quy định chi tiết một số điều và biện pháp thi hành Luật Xây dựng về quản lý hoạt động xây dựng</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30-12-2024</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Chính phủ</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144/2025/NĐ-CP</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 xml:space="preserve">quy định về phân </w:t>
            </w:r>
            <w:r>
              <w:rPr>
                <w:rFonts w:ascii="Times New Roman" w:eastAsia="Times New Roman" w:hAnsi="Times New Roman" w:cs="Times New Roman"/>
                <w:sz w:val="26"/>
              </w:rPr>
              <w:t>quyền, phân cấp trong lĩnh vực quản lý nhà nước của Bộ Xây dựng</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12-06-2025</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Chính phủ</w:t>
            </w:r>
          </w:p>
        </w:tc>
      </w:tr>
      <w:tr w:rsidR="00212A83">
        <w:tblPrEx>
          <w:tblCellMar>
            <w:top w:w="0" w:type="dxa"/>
            <w:bottom w:w="0" w:type="dxa"/>
          </w:tblCellMar>
        </w:tblPrEx>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105/2025/NĐ-CP</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quy định chi tiết một số điều và biện pháp thi hành luật phòng cháy, chữa cháy và cứu nạn, cứu hộ</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15-05-2025</w:t>
            </w:r>
          </w:p>
        </w:tc>
        <w:tc>
          <w:tcPr>
            <w:tcW w:w="0" w:type="auto"/>
          </w:tcPr>
          <w:p w:rsidR="00212A83" w:rsidRDefault="00212A83"/>
          <w:p w:rsidR="00212A83" w:rsidRDefault="00A3429C">
            <w:pPr>
              <w:spacing w:after="0" w:line="276" w:lineRule="auto"/>
            </w:pPr>
            <w:r>
              <w:rPr>
                <w:rFonts w:ascii="Times New Roman" w:eastAsia="Times New Roman" w:hAnsi="Times New Roman" w:cs="Times New Roman"/>
                <w:sz w:val="26"/>
              </w:rPr>
              <w:t>Chính phủ</w:t>
            </w:r>
          </w:p>
        </w:tc>
      </w:tr>
    </w:tbl>
    <w:p w:rsidR="00212A83" w:rsidRDefault="00A3429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Phù hợp với quy hoạch chi tiết xây dựng đã được cơ quan nhà nước có thẩm quyền phê duyệt. Đối với công trình xây dựng ở khu vực, tuyến phố trong đô thị đã ổn định nhưng chưa có quy hoạch chi tiết xây dựng thì ph</w:t>
      </w:r>
      <w:r>
        <w:rPr>
          <w:rFonts w:ascii="Times New Roman" w:eastAsia="Times New Roman" w:hAnsi="Times New Roman" w:cs="Times New Roman"/>
          <w:sz w:val="26"/>
        </w:rPr>
        <w:t xml:space="preserve">ải phù hợp với quy chế quản lý quy hoạch, kiến trúc đô thị hoặc thiết kế đô thị được cơ quan nhà nước có thẩm quyền ban hành. (Đối với công trình không theo tuyến ngoài đô thị thì phù hợp với vị trí và tổng mặt bằng của dự án đã được </w:t>
      </w:r>
      <w:r>
        <w:rPr>
          <w:rFonts w:ascii="Times New Roman" w:eastAsia="Times New Roman" w:hAnsi="Times New Roman" w:cs="Times New Roman"/>
          <w:sz w:val="26"/>
        </w:rPr>
        <w:t>cơ quan nhà nước có thẩm quyền chấp thuận bằng văn bản). - Phù hợp với mục đích sử dụng đất theo quy định của pháp luật về đất đai. - Bảo đảm an toàn cho công trình, công trình lân cận và yêu cầu về bảo vệ môi trường, phòng, chống cháy, nổ; bảo đả</w:t>
      </w:r>
      <w:r>
        <w:rPr>
          <w:rFonts w:ascii="Times New Roman" w:eastAsia="Times New Roman" w:hAnsi="Times New Roman" w:cs="Times New Roman"/>
          <w:sz w:val="26"/>
        </w:rPr>
        <w:t>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w:t>
      </w:r>
      <w:r>
        <w:rPr>
          <w:rFonts w:ascii="Times New Roman" w:eastAsia="Times New Roman" w:hAnsi="Times New Roman" w:cs="Times New Roman"/>
          <w:sz w:val="26"/>
        </w:rPr>
        <w:t xml:space="preserve"> phòng, an ninh. - Thiết kế xây dựng công trình đã được thẩm định, phê duyệt theo quy định. - Các loại quy hoạch sử dụng làm căn cứ để lập dự án đầu tư xây dựng theo quy định tại khoản 2 Điều 13 Nghị định số  175/2024/NĐ-CP là cơ sở xem xét cấp giấy phép x</w:t>
      </w:r>
      <w:r>
        <w:rPr>
          <w:rFonts w:ascii="Times New Roman" w:eastAsia="Times New Roman" w:hAnsi="Times New Roman" w:cs="Times New Roman"/>
          <w:sz w:val="26"/>
        </w:rPr>
        <w:t>ây dựng. - Có văn bản đã được cơ quan nhà nước có thẩm quyền chấp thuận về vị trí và tổng mặt bằng của dự án theo quy định tại khoản 1 Điều 92 Luật Xây dựng năm 2014 là một trong các loại giấy tờ sau: + Quyết định phê duyệt quy hoạch chi tiết rút gọn và bả</w:t>
      </w:r>
      <w:r>
        <w:rPr>
          <w:rFonts w:ascii="Times New Roman" w:eastAsia="Times New Roman" w:hAnsi="Times New Roman" w:cs="Times New Roman"/>
          <w:sz w:val="26"/>
        </w:rPr>
        <w:t>n vẽ tổng mặt bằng, phương án kiến trúc công trình trong hồ sơ đồ án quy hoạch chi tiết rút gọn đã được phê duyệt; + Quyết định phê duyệt quy hoạch chi tiết xây dựng khu chức năng và Bản đồ quy hoạch tổng mặt bằng sử dụng đất và các bản đồ, bản vẽ kèm theo</w:t>
      </w:r>
      <w:r>
        <w:rPr>
          <w:rFonts w:ascii="Times New Roman" w:eastAsia="Times New Roman" w:hAnsi="Times New Roman" w:cs="Times New Roman"/>
          <w:sz w:val="26"/>
        </w:rPr>
        <w:t xml:space="preserve"> trong hồ sơ đồ án quy hoạch chi tiết xây dựng khu chức năng đã được phê duyệt; + Quyết định phê duyệt quy hoạch chi tiết xây dựng điểm dân cư nông thôn và các bản đồ, bản vẽ kèm theo trong hồ sơ đồ án quy hoạch chi tiết xây dựng điểm dân cư nông thôn đã đ</w:t>
      </w:r>
      <w:r>
        <w:rPr>
          <w:rFonts w:ascii="Times New Roman" w:eastAsia="Times New Roman" w:hAnsi="Times New Roman" w:cs="Times New Roman"/>
          <w:sz w:val="26"/>
        </w:rPr>
        <w:t>ược phê duyệt; + Văn bản chấp thuận về vị trí, hướng tuyến và tổng mặt bằng của dự án theo quy định của pháp luật có liên quan. Việc chấp thuận về vị trí, hướng tuyến và tổng mặt bằng của dự án thực hiện theo quy định tại khoản 5 Điều 121 Nghị định 175/202</w:t>
      </w:r>
      <w:r>
        <w:rPr>
          <w:rFonts w:ascii="Times New Roman" w:eastAsia="Times New Roman" w:hAnsi="Times New Roman" w:cs="Times New Roman"/>
          <w:sz w:val="26"/>
        </w:rPr>
        <w:t>4/NĐ-CP.   - Đối với khu vực đã có quy hoạch xây dựng và theo quy định, dự án đầu tư xây dựng phải phù hợp với quy hoạch có tính chất kỹ thuật, chuyên ngành khác thì quy hoạch xây dựng và quy hoạch có tính chất kỹ thuật, chuyên ngành này là cơ sở để xem xé</w:t>
      </w:r>
      <w:r>
        <w:rPr>
          <w:rFonts w:ascii="Times New Roman" w:eastAsia="Times New Roman" w:hAnsi="Times New Roman" w:cs="Times New Roman"/>
          <w:sz w:val="26"/>
        </w:rPr>
        <w:t xml:space="preserve">t cấp giấy phép xây dựng. - Đối với khu vực chưa có quy hoạch xây dựng thì quy hoạch có tính chất kỹ thuật, chuyên ngành khác có liên quan hoặc thiết kế đô thị hoặc quy chế quản lý kiến trúc hoặc văn bản của cơ quan nhà nước có thẩm quyền chấp thuận về vị </w:t>
      </w:r>
      <w:r>
        <w:rPr>
          <w:rFonts w:ascii="Times New Roman" w:eastAsia="Times New Roman" w:hAnsi="Times New Roman" w:cs="Times New Roman"/>
          <w:sz w:val="26"/>
        </w:rPr>
        <w:t>trí và tổng mặt bằng (đối với công trình không theo tuyến ngoài đô thị) là cơ sở để xem xét cấp giấy phép xây dựng. - Đối với các công trình xây dựng ảnh hưởng lớn đến an toàn, lợi ích cộng đồng có yêu cầu thẩm tra theo quy định tại khoản 6 Điều 82 của Luậ</w:t>
      </w:r>
      <w:r>
        <w:rPr>
          <w:rFonts w:ascii="Times New Roman" w:eastAsia="Times New Roman" w:hAnsi="Times New Roman" w:cs="Times New Roman"/>
          <w:sz w:val="26"/>
        </w:rPr>
        <w:t xml:space="preserve">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w:t>
      </w:r>
      <w:r>
        <w:rPr>
          <w:rFonts w:ascii="Times New Roman" w:eastAsia="Times New Roman" w:hAnsi="Times New Roman" w:cs="Times New Roman"/>
          <w:sz w:val="26"/>
        </w:rPr>
        <w:t>sơ thiết kế xây dựng. - Trong quá trình xây dựng, trường hợp có điều chỉnh thiết kế làm thay đổi một trong các nội dung dưới đây: +  Thay đổi hình thức kiến trúc mặt ngoài của công trình đối với công trình trong đô thị thuộc khu vực có yêu cầu về quản lý k</w:t>
      </w:r>
      <w:r>
        <w:rPr>
          <w:rFonts w:ascii="Times New Roman" w:eastAsia="Times New Roman" w:hAnsi="Times New Roman" w:cs="Times New Roman"/>
          <w:sz w:val="26"/>
        </w:rPr>
        <w:t>iến trúc; + Thay đổi một trong các yếu tố về vị trí, diện tích xây dựng; quy mô, chiều cao, số tầng của công trình và các yếu tố khác ảnh hưởng đến kết cấu chịu lực chính; + Khi điều chỉnh thiết kế bên trong công trình làm thay đổi công năng sử dụng làm ản</w:t>
      </w:r>
      <w:r>
        <w:rPr>
          <w:rFonts w:ascii="Times New Roman" w:eastAsia="Times New Roman" w:hAnsi="Times New Roman" w:cs="Times New Roman"/>
          <w:sz w:val="26"/>
        </w:rPr>
        <w:t>h hưởng đến an toàn, phòng, chống cháy, nổ, bảo vệ môi trường.</w:t>
      </w:r>
    </w:p>
    <w:p w:rsidR="00212A83" w:rsidRDefault="00A3429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12A83" w:rsidRDefault="00A3429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12A8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12A83"/>
    <w:rsid w:val="00212A83"/>
    <w:rsid w:val="00A3429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89495D-891B-4778-AEC3-78957C52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2340</Words>
  <Characters>13344</Characters>
  <Application>Microsoft Office Word</Application>
  <DocSecurity>0</DocSecurity>
  <Lines>111</Lines>
  <Paragraphs>31</Paragraphs>
  <ScaleCrop>false</ScaleCrop>
  <Company>Microsoft</Company>
  <LinksUpToDate>false</LinksUpToDate>
  <CharactersWithSpaces>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